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16" w:rsidRDefault="002D1516" w:rsidP="002D1516">
      <w:pPr>
        <w:rPr>
          <w:kern w:val="0"/>
          <w:sz w:val="24"/>
        </w:rPr>
      </w:pPr>
      <w:r w:rsidRPr="00906828">
        <w:rPr>
          <w:rFonts w:ascii="仿宋_GB2312" w:eastAsia="仿宋_GB2312" w:hAnsi="黑体" w:cs="宋体" w:hint="eastAsia"/>
          <w:bCs/>
          <w:sz w:val="32"/>
          <w:szCs w:val="32"/>
        </w:rPr>
        <w:t>附件1：</w:t>
      </w:r>
      <w:hyperlink r:id="rId6" w:tgtFrame="_blank" w:history="1"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新</w:t>
        </w:r>
        <w:r w:rsidRPr="0053136F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认可的职业卫生技术服务乙级</w:t>
        </w:r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机构</w:t>
        </w:r>
        <w:r w:rsidRPr="0053136F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基本信息</w:t>
        </w:r>
      </w:hyperlink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1272"/>
        <w:gridCol w:w="1044"/>
        <w:gridCol w:w="943"/>
        <w:gridCol w:w="1015"/>
        <w:gridCol w:w="1292"/>
        <w:gridCol w:w="8209"/>
        <w:gridCol w:w="943"/>
      </w:tblGrid>
      <w:tr w:rsidR="002D1516" w:rsidRPr="00616958" w:rsidTr="004D7274">
        <w:trPr>
          <w:cantSplit/>
          <w:trHeight w:val="20"/>
          <w:tblHeader/>
          <w:jc w:val="center"/>
        </w:trPr>
        <w:tc>
          <w:tcPr>
            <w:tcW w:w="452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Ansi="宋体"/>
                <w:b/>
                <w:bCs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Ansi="宋体"/>
                <w:b/>
                <w:bCs/>
                <w:szCs w:val="21"/>
              </w:rPr>
              <w:t>单位名称</w:t>
            </w:r>
          </w:p>
        </w:tc>
        <w:tc>
          <w:tcPr>
            <w:tcW w:w="955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int="eastAsia"/>
                <w:b/>
                <w:bCs/>
                <w:szCs w:val="21"/>
              </w:rPr>
              <w:t>单位住所</w:t>
            </w:r>
          </w:p>
        </w:tc>
        <w:tc>
          <w:tcPr>
            <w:tcW w:w="863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法定代表人</w:t>
            </w:r>
          </w:p>
        </w:tc>
        <w:tc>
          <w:tcPr>
            <w:tcW w:w="929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int="eastAsia"/>
                <w:b/>
                <w:bCs/>
                <w:szCs w:val="21"/>
              </w:rPr>
              <w:t>资质证书编号</w:t>
            </w:r>
          </w:p>
        </w:tc>
        <w:tc>
          <w:tcPr>
            <w:tcW w:w="8694" w:type="dxa"/>
            <w:gridSpan w:val="2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Ansi="宋体" w:hint="eastAsia"/>
                <w:b/>
                <w:bCs/>
                <w:szCs w:val="21"/>
              </w:rPr>
              <w:t>业务</w:t>
            </w:r>
            <w:r w:rsidRPr="00616958">
              <w:rPr>
                <w:rFonts w:hAnsi="宋体"/>
                <w:b/>
                <w:bCs/>
                <w:szCs w:val="21"/>
              </w:rPr>
              <w:t>范围</w:t>
            </w:r>
          </w:p>
        </w:tc>
        <w:tc>
          <w:tcPr>
            <w:tcW w:w="863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int="eastAsia"/>
                <w:b/>
                <w:bCs/>
                <w:szCs w:val="21"/>
              </w:rPr>
              <w:t>有效期</w:t>
            </w:r>
          </w:p>
        </w:tc>
      </w:tr>
      <w:tr w:rsidR="002D1516" w:rsidRPr="00616958" w:rsidTr="002D1516">
        <w:trPr>
          <w:cantSplit/>
          <w:trHeight w:val="20"/>
          <w:jc w:val="center"/>
        </w:trPr>
        <w:tc>
          <w:tcPr>
            <w:tcW w:w="452" w:type="dxa"/>
            <w:vMerge w:val="restart"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  <w:r w:rsidRPr="00616958">
              <w:rPr>
                <w:szCs w:val="21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2D1516" w:rsidRPr="002D1516" w:rsidRDefault="002D1516" w:rsidP="004D7274">
            <w:pPr>
              <w:rPr>
                <w:rFonts w:ascii="仿宋" w:eastAsia="仿宋" w:hAnsi="仿宋" w:cs="宋体"/>
                <w:bCs/>
                <w:kern w:val="0"/>
                <w:sz w:val="24"/>
                <w:lang w:val="zh-CN"/>
              </w:rPr>
            </w:pPr>
            <w:r w:rsidRPr="002D1516">
              <w:rPr>
                <w:rFonts w:ascii="仿宋" w:eastAsia="仿宋" w:hAnsi="仿宋" w:hint="eastAsia"/>
                <w:sz w:val="24"/>
              </w:rPr>
              <w:t>菏泽盛祥职业卫生检测评价有限公司</w:t>
            </w:r>
          </w:p>
        </w:tc>
        <w:tc>
          <w:tcPr>
            <w:tcW w:w="955" w:type="dxa"/>
            <w:vMerge w:val="restart"/>
            <w:vAlign w:val="center"/>
          </w:tcPr>
          <w:p w:rsidR="002D1516" w:rsidRPr="002D1516" w:rsidRDefault="002D1516" w:rsidP="004D7274">
            <w:pPr>
              <w:rPr>
                <w:rFonts w:ascii="仿宋" w:eastAsia="仿宋" w:hAnsi="仿宋"/>
                <w:bCs/>
                <w:kern w:val="0"/>
                <w:sz w:val="24"/>
                <w:lang w:val="zh-CN"/>
              </w:rPr>
            </w:pPr>
            <w:r w:rsidRPr="002D1516">
              <w:rPr>
                <w:rFonts w:ascii="仿宋" w:eastAsia="仿宋" w:hAnsi="仿宋" w:hint="eastAsia"/>
                <w:bCs/>
                <w:kern w:val="0"/>
                <w:sz w:val="24"/>
                <w:lang w:val="zh-CN"/>
              </w:rPr>
              <w:t>菏泽市岳程办事处石堂社区（办公楼）</w:t>
            </w:r>
          </w:p>
        </w:tc>
        <w:tc>
          <w:tcPr>
            <w:tcW w:w="863" w:type="dxa"/>
            <w:vMerge w:val="restart"/>
            <w:vAlign w:val="center"/>
          </w:tcPr>
          <w:p w:rsidR="002D1516" w:rsidRPr="00BB72FC" w:rsidRDefault="002D1516" w:rsidP="002D151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夏斌</w:t>
            </w:r>
          </w:p>
        </w:tc>
        <w:tc>
          <w:tcPr>
            <w:tcW w:w="929" w:type="dxa"/>
            <w:vMerge w:val="restart"/>
            <w:vAlign w:val="center"/>
          </w:tcPr>
          <w:p w:rsidR="002D1516" w:rsidRPr="00BB72FC" w:rsidRDefault="002D1516" w:rsidP="002D1516">
            <w:pPr>
              <w:rPr>
                <w:rFonts w:eastAsia="仿宋_GB2312"/>
                <w:bCs/>
                <w:kern w:val="0"/>
                <w:szCs w:val="21"/>
                <w:lang w:val="zh-CN"/>
              </w:rPr>
            </w:pPr>
            <w:r w:rsidRPr="00BB72FC">
              <w:rPr>
                <w:rFonts w:eastAsia="仿宋_GB2312" w:hint="eastAsia"/>
                <w:bCs/>
                <w:kern w:val="0"/>
                <w:szCs w:val="21"/>
                <w:lang w:val="zh-CN"/>
              </w:rPr>
              <w:t>（鲁）安职技字（</w:t>
            </w:r>
            <w:r w:rsidRPr="00BB72FC">
              <w:rPr>
                <w:rFonts w:eastAsia="仿宋_GB2312" w:hint="eastAsia"/>
                <w:bCs/>
                <w:kern w:val="0"/>
                <w:szCs w:val="21"/>
                <w:lang w:val="zh-CN"/>
              </w:rPr>
              <w:t>2015</w:t>
            </w:r>
            <w:r w:rsidRPr="00BB72FC">
              <w:rPr>
                <w:rFonts w:eastAsia="仿宋_GB2312" w:hint="eastAsia"/>
                <w:bCs/>
                <w:kern w:val="0"/>
                <w:szCs w:val="21"/>
                <w:lang w:val="zh-CN"/>
              </w:rPr>
              <w:t>）第</w:t>
            </w:r>
            <w:r w:rsidRPr="00BB72FC">
              <w:rPr>
                <w:rFonts w:eastAsia="仿宋_GB2312" w:hint="eastAsia"/>
                <w:bCs/>
                <w:kern w:val="0"/>
                <w:szCs w:val="21"/>
                <w:lang w:val="zh-CN"/>
              </w:rPr>
              <w:t>B-007</w:t>
            </w:r>
            <w:r>
              <w:rPr>
                <w:rFonts w:eastAsia="仿宋_GB2312" w:hint="eastAsia"/>
                <w:bCs/>
                <w:kern w:val="0"/>
                <w:szCs w:val="21"/>
                <w:lang w:val="zh-CN"/>
              </w:rPr>
              <w:t>8</w:t>
            </w:r>
            <w:r w:rsidRPr="00BB72FC">
              <w:rPr>
                <w:rFonts w:eastAsia="仿宋_GB2312" w:hint="eastAsia"/>
                <w:bCs/>
                <w:kern w:val="0"/>
                <w:szCs w:val="21"/>
                <w:lang w:val="zh-CN"/>
              </w:rPr>
              <w:t>号</w:t>
            </w:r>
          </w:p>
        </w:tc>
        <w:tc>
          <w:tcPr>
            <w:tcW w:w="1182" w:type="dxa"/>
            <w:vAlign w:val="center"/>
          </w:tcPr>
          <w:p w:rsidR="002D1516" w:rsidRPr="00753B7E" w:rsidRDefault="002D1516" w:rsidP="004D727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冶金、建材</w:t>
            </w:r>
          </w:p>
        </w:tc>
        <w:tc>
          <w:tcPr>
            <w:tcW w:w="7512" w:type="dxa"/>
            <w:vAlign w:val="center"/>
          </w:tcPr>
          <w:p w:rsidR="002D1516" w:rsidRPr="00753B7E" w:rsidRDefault="002D1516" w:rsidP="004D727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黑色金属冶炼及压延加工业；□有色金属冶炼及压延加工业；金属制品业；非金属矿物制品业，包括水泥、石灰和石膏的制造，水泥及石膏制品制造，砖瓦、石材及其他建筑材料制造，玻璃及玻璃制品制造，陶瓷制品制造，耐火材料制品制造，石墨及其他非金属矿物制品制造；其他冶金、建材相关业务。</w:t>
            </w:r>
          </w:p>
        </w:tc>
        <w:tc>
          <w:tcPr>
            <w:tcW w:w="863" w:type="dxa"/>
            <w:vMerge w:val="restart"/>
            <w:vAlign w:val="center"/>
          </w:tcPr>
          <w:p w:rsidR="002D1516" w:rsidRPr="0076409F" w:rsidRDefault="002D1516" w:rsidP="002D1516">
            <w:pPr>
              <w:jc w:val="center"/>
              <w:rPr>
                <w:rFonts w:ascii="仿宋_GB2312" w:eastAsia="仿宋_GB2312"/>
                <w:szCs w:val="21"/>
              </w:rPr>
            </w:pPr>
            <w:r w:rsidRPr="0076409F">
              <w:rPr>
                <w:rFonts w:ascii="仿宋_GB2312" w:eastAsia="仿宋_GB2312" w:hint="eastAsia"/>
                <w:szCs w:val="21"/>
              </w:rPr>
              <w:t>2015年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76409F">
              <w:rPr>
                <w:rFonts w:ascii="仿宋_GB2312" w:eastAsia="仿宋_GB2312" w:hint="eastAsia"/>
                <w:szCs w:val="21"/>
              </w:rPr>
              <w:t xml:space="preserve">月 </w:t>
            </w:r>
            <w:r w:rsidR="00A16EB9">
              <w:rPr>
                <w:rFonts w:ascii="仿宋_GB2312" w:eastAsia="仿宋_GB2312" w:hint="eastAsia"/>
                <w:szCs w:val="21"/>
              </w:rPr>
              <w:t>9</w:t>
            </w:r>
            <w:r w:rsidRPr="0076409F">
              <w:rPr>
                <w:rFonts w:ascii="仿宋_GB2312" w:eastAsia="仿宋_GB2312" w:hint="eastAsia"/>
                <w:szCs w:val="21"/>
              </w:rPr>
              <w:t>日至2018年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76409F">
              <w:rPr>
                <w:rFonts w:ascii="仿宋_GB2312" w:eastAsia="仿宋_GB2312" w:hint="eastAsia"/>
                <w:szCs w:val="21"/>
              </w:rPr>
              <w:t>月</w:t>
            </w:r>
            <w:r w:rsidR="00A16EB9">
              <w:rPr>
                <w:rFonts w:ascii="仿宋_GB2312" w:eastAsia="仿宋_GB2312" w:hint="eastAsia"/>
                <w:szCs w:val="21"/>
              </w:rPr>
              <w:t>8</w:t>
            </w:r>
            <w:r w:rsidRPr="0076409F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D1516" w:rsidRPr="00616958" w:rsidTr="002D1516">
        <w:trPr>
          <w:cantSplit/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Pr="00BB72FC" w:rsidRDefault="002D1516" w:rsidP="004D7274">
            <w:pPr>
              <w:rPr>
                <w:rFonts w:ascii="仿宋_GB2312" w:eastAsia="仿宋_GB2312" w:hAnsi="宋体" w:cs="宋体"/>
                <w:bCs/>
                <w:kern w:val="0"/>
                <w:szCs w:val="21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Pr="00BB72FC" w:rsidRDefault="002D1516" w:rsidP="004D7274">
            <w:pPr>
              <w:rPr>
                <w:rFonts w:ascii="仿宋_GB2312" w:eastAsia="仿宋_GB2312" w:hAnsi="宋体" w:cs="宋体"/>
                <w:bCs/>
                <w:kern w:val="0"/>
                <w:szCs w:val="21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Pr="00BB72FC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2D1516" w:rsidRPr="00BB72FC" w:rsidRDefault="002D1516" w:rsidP="004D7274">
            <w:pPr>
              <w:rPr>
                <w:rFonts w:eastAsia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182" w:type="dxa"/>
            <w:vAlign w:val="center"/>
          </w:tcPr>
          <w:p w:rsidR="002D1516" w:rsidRPr="00753B7E" w:rsidRDefault="002D1516" w:rsidP="004D7274">
            <w:pPr>
              <w:rPr>
                <w:rFonts w:ascii="仿宋_GB2312" w:eastAsia="仿宋_GB2312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化工、石化及医药</w:t>
            </w:r>
          </w:p>
        </w:tc>
        <w:tc>
          <w:tcPr>
            <w:tcW w:w="7512" w:type="dxa"/>
            <w:vAlign w:val="center"/>
          </w:tcPr>
          <w:p w:rsidR="002D1516" w:rsidRPr="00753B7E" w:rsidRDefault="002D1516" w:rsidP="004D727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石油加工、炼焦；化学原料及化学制品制造业，包括基础化学原料、肥料、农药、涂料、油墨、颜料及类似产品、合成材料、专用化学产品（含烟花爆竹、民用爆破器材）日用化学产品等生产加工与制造；医药制造业；化学纤维制造业；橡胶制品业；塑料制品业；废弃资源和废旧材料回收加工业；其他化工、石化及医药相关业务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  <w:tr w:rsidR="002D1516" w:rsidRPr="00616958" w:rsidTr="002D1516">
        <w:trPr>
          <w:cantSplit/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2D1516" w:rsidRPr="00753B7E" w:rsidRDefault="002D1516" w:rsidP="004D7274">
            <w:pPr>
              <w:spacing w:line="480" w:lineRule="exac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轻工、纺织、烟草加工制造业</w:t>
            </w:r>
          </w:p>
        </w:tc>
        <w:tc>
          <w:tcPr>
            <w:tcW w:w="7512" w:type="dxa"/>
            <w:vAlign w:val="center"/>
          </w:tcPr>
          <w:p w:rsidR="002D1516" w:rsidRPr="00753B7E" w:rsidRDefault="002D1516" w:rsidP="004D727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农副食品加工业、食品制造业、饮料制造业；纺织业，纺织服装、鞋、帽制造业，皮革、毛皮、羽毛(绒)及其制品业；木材加工及木、竹、藤、棕、草制品业；家具制造业；</w:t>
            </w:r>
            <w:r w:rsidRPr="00753B7E">
              <w:rPr>
                <w:rFonts w:ascii="仿宋_GB2312" w:eastAsia="仿宋_GB2312" w:hAnsi="宋体"/>
                <w:szCs w:val="21"/>
              </w:rPr>
              <w:t>□</w:t>
            </w:r>
            <w:r w:rsidRPr="00753B7E">
              <w:rPr>
                <w:rFonts w:ascii="仿宋_GB2312" w:eastAsia="仿宋_GB2312" w:hAnsi="宋体" w:hint="eastAsia"/>
                <w:szCs w:val="21"/>
              </w:rPr>
              <w:t>造纸及纸制品业；印刷业；文教体育用品制造业、玩具制造；工艺美术品制造、日用杂品制造、煤制品制造。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  <w:tr w:rsidR="002D1516" w:rsidRPr="00616958" w:rsidTr="002D1516">
        <w:trPr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2D1516" w:rsidRPr="00753B7E" w:rsidRDefault="002D1516" w:rsidP="004D7274">
            <w:pPr>
              <w:spacing w:line="480" w:lineRule="exac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机械、设备、电器制造业</w:t>
            </w:r>
          </w:p>
        </w:tc>
        <w:tc>
          <w:tcPr>
            <w:tcW w:w="7512" w:type="dxa"/>
            <w:vAlign w:val="center"/>
          </w:tcPr>
          <w:p w:rsidR="002D1516" w:rsidRPr="00753B7E" w:rsidRDefault="002D1516" w:rsidP="004D727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753B7E">
              <w:rPr>
                <w:rFonts w:ascii="仿宋_GB2312" w:eastAsia="仿宋_GB2312" w:hAnsi="宋体" w:hint="eastAsia"/>
                <w:szCs w:val="21"/>
              </w:rPr>
              <w:t>通用设备制造业，包括锅炉及原动机制造，金属加工机械制造，起重运输设备制造，泵、阀门、压缩机及类似机械制造，轴承、齿轮、传动和驱动部件的制造，烘炉、熔炉及电炉制造，风机、衡器、包装设备等通用设备制造，通用零部件制造及机械修理，金属铸、锻加工；专用设备制造业，包括矿山、冶金、建筑专用设备制造，化工、木材、非金属加工专用设备制造，食品、饮料、烟草及饲料生产专用设备制造，印刷、制药、日化生产专用设备制造，纺织、服装和皮革工业专用设备制造，电子和电工机械专用设备制造，农、林、牧、渔专用机械制造，医疗仪器设备及器械制造，环保、社会公共安全及其他专用设备制造；交通运输设备制造业，包括铁路运输设备制造，汽车制造，摩托车制造，自行车制造，船舶及浮动装置制造，航空航天器制造，交通器材及其他交通运输设备制</w:t>
            </w:r>
            <w:r w:rsidRPr="00753B7E">
              <w:rPr>
                <w:rFonts w:ascii="仿宋_GB2312" w:eastAsia="仿宋_GB2312" w:hAnsi="宋体" w:hint="eastAsia"/>
                <w:szCs w:val="21"/>
              </w:rPr>
              <w:lastRenderedPageBreak/>
              <w:t>造；电气机械及器材制造业，包括电机制造，输配电及控制设备制造，电线、电缆、光缆及电工器材制造，电池制造，家用电力器具制造，非电力家用器具制造，照明器具制造，其他电气机械及器材制造；通信设备、计算机及其他电子设备制造业，包括通信设备制造，雷达及配套设备制造，广播电视设备制造，电子计算机制造，电子器件制造，电子元件制造，家用视听设备制造及其他电子设备制造；仪器仪表及文化、办公用机械制造业，包括通用仪器仪表制造，专用仪器仪表制造，钟表与计时仪器制造，光学仪器及眼镜制造，文化、办公用机械制造，其他仪器仪表的制造及修理；其他相关业务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</w:tbl>
    <w:p w:rsidR="002D1516" w:rsidRDefault="002D1516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2D1516" w:rsidRDefault="002D1516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2D1516" w:rsidRDefault="002D1516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2D1516" w:rsidRDefault="002D1516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2D1516" w:rsidRDefault="002D1516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474C22" w:rsidRDefault="00474C22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474C22" w:rsidRDefault="00474C22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474C22" w:rsidRDefault="00474C22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2D1516" w:rsidRDefault="002D1516" w:rsidP="002D1516">
      <w:pPr>
        <w:rPr>
          <w:rFonts w:ascii="仿宋_GB2312" w:eastAsia="仿宋_GB2312" w:hAnsi="黑体" w:cs="宋体"/>
          <w:bCs/>
          <w:sz w:val="32"/>
          <w:szCs w:val="32"/>
        </w:rPr>
      </w:pPr>
    </w:p>
    <w:p w:rsidR="002D1516" w:rsidRDefault="002D1516" w:rsidP="002D1516">
      <w:pPr>
        <w:rPr>
          <w:rFonts w:eastAsia="仿宋_GB2312"/>
          <w:bCs/>
          <w:kern w:val="0"/>
          <w:sz w:val="30"/>
          <w:szCs w:val="30"/>
          <w:lang w:val="zh-CN"/>
        </w:rPr>
      </w:pPr>
      <w:r w:rsidRPr="00906828">
        <w:rPr>
          <w:rFonts w:ascii="仿宋_GB2312" w:eastAsia="仿宋_GB2312" w:hAnsi="黑体" w:cs="宋体" w:hint="eastAsia"/>
          <w:bCs/>
          <w:sz w:val="32"/>
          <w:szCs w:val="32"/>
        </w:rPr>
        <w:lastRenderedPageBreak/>
        <w:t>附件2：</w:t>
      </w:r>
      <w:r>
        <w:rPr>
          <w:rFonts w:ascii="仿宋_GB2312" w:eastAsia="仿宋_GB2312" w:hint="eastAsia"/>
          <w:bCs/>
          <w:kern w:val="0"/>
          <w:sz w:val="30"/>
          <w:szCs w:val="30"/>
          <w:lang w:val="zh-CN"/>
        </w:rPr>
        <w:t>批准</w:t>
      </w:r>
      <w:r>
        <w:rPr>
          <w:rFonts w:eastAsia="仿宋_GB2312" w:hint="eastAsia"/>
          <w:bCs/>
          <w:kern w:val="0"/>
          <w:sz w:val="30"/>
          <w:szCs w:val="30"/>
          <w:lang w:val="zh-CN"/>
        </w:rPr>
        <w:t>变更的职业卫生技术服务</w:t>
      </w:r>
      <w:r w:rsidRPr="00A56673">
        <w:rPr>
          <w:rFonts w:eastAsia="仿宋_GB2312"/>
          <w:bCs/>
          <w:kern w:val="0"/>
          <w:sz w:val="30"/>
          <w:szCs w:val="30"/>
          <w:lang w:val="zh-CN"/>
        </w:rPr>
        <w:t>乙级</w:t>
      </w:r>
      <w:r>
        <w:rPr>
          <w:rFonts w:eastAsia="仿宋_GB2312" w:hint="eastAsia"/>
          <w:bCs/>
          <w:kern w:val="0"/>
          <w:sz w:val="30"/>
          <w:szCs w:val="30"/>
          <w:lang w:val="zh-CN"/>
        </w:rPr>
        <w:t>机构业务范围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272"/>
        <w:gridCol w:w="1044"/>
        <w:gridCol w:w="943"/>
        <w:gridCol w:w="1247"/>
        <w:gridCol w:w="1432"/>
        <w:gridCol w:w="7838"/>
        <w:gridCol w:w="943"/>
      </w:tblGrid>
      <w:tr w:rsidR="002D1516" w:rsidRPr="00616958" w:rsidTr="004D7274">
        <w:trPr>
          <w:cantSplit/>
          <w:trHeight w:val="20"/>
          <w:tblHeader/>
          <w:jc w:val="center"/>
        </w:trPr>
        <w:tc>
          <w:tcPr>
            <w:tcW w:w="452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Ansi="宋体"/>
                <w:b/>
                <w:bCs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Ansi="宋体"/>
                <w:b/>
                <w:bCs/>
                <w:szCs w:val="21"/>
              </w:rPr>
              <w:t>单位名称</w:t>
            </w:r>
          </w:p>
        </w:tc>
        <w:tc>
          <w:tcPr>
            <w:tcW w:w="955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int="eastAsia"/>
                <w:b/>
                <w:bCs/>
                <w:szCs w:val="21"/>
              </w:rPr>
              <w:t>单位住所</w:t>
            </w:r>
          </w:p>
        </w:tc>
        <w:tc>
          <w:tcPr>
            <w:tcW w:w="863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法定代表人</w:t>
            </w:r>
          </w:p>
        </w:tc>
        <w:tc>
          <w:tcPr>
            <w:tcW w:w="1141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int="eastAsia"/>
                <w:b/>
                <w:bCs/>
                <w:szCs w:val="21"/>
              </w:rPr>
              <w:t>资质证书编号</w:t>
            </w:r>
          </w:p>
        </w:tc>
        <w:tc>
          <w:tcPr>
            <w:tcW w:w="8482" w:type="dxa"/>
            <w:gridSpan w:val="2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Ansi="宋体" w:hint="eastAsia"/>
                <w:b/>
                <w:bCs/>
                <w:szCs w:val="21"/>
              </w:rPr>
              <w:t>业务</w:t>
            </w:r>
            <w:r w:rsidRPr="00616958">
              <w:rPr>
                <w:rFonts w:hAnsi="宋体"/>
                <w:b/>
                <w:bCs/>
                <w:szCs w:val="21"/>
              </w:rPr>
              <w:t>范围</w:t>
            </w:r>
          </w:p>
        </w:tc>
        <w:tc>
          <w:tcPr>
            <w:tcW w:w="863" w:type="dxa"/>
            <w:vAlign w:val="center"/>
          </w:tcPr>
          <w:p w:rsidR="002D1516" w:rsidRPr="00616958" w:rsidRDefault="002D1516" w:rsidP="004D7274">
            <w:pPr>
              <w:jc w:val="center"/>
              <w:rPr>
                <w:b/>
                <w:bCs/>
                <w:szCs w:val="21"/>
              </w:rPr>
            </w:pPr>
            <w:r w:rsidRPr="00616958">
              <w:rPr>
                <w:rFonts w:hint="eastAsia"/>
                <w:b/>
                <w:bCs/>
                <w:szCs w:val="21"/>
              </w:rPr>
              <w:t>有效期</w:t>
            </w:r>
          </w:p>
        </w:tc>
      </w:tr>
      <w:tr w:rsidR="002D1516" w:rsidRPr="00616958" w:rsidTr="004D7274">
        <w:trPr>
          <w:cantSplit/>
          <w:trHeight w:val="20"/>
          <w:jc w:val="center"/>
        </w:trPr>
        <w:tc>
          <w:tcPr>
            <w:tcW w:w="452" w:type="dxa"/>
            <w:vMerge w:val="restart"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  <w:r w:rsidRPr="00616958">
              <w:rPr>
                <w:szCs w:val="21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2D1516" w:rsidRPr="0092426B" w:rsidRDefault="002D1516" w:rsidP="004D7274">
            <w:pPr>
              <w:rPr>
                <w:rFonts w:ascii="仿宋_GB2312" w:eastAsia="仿宋_GB2312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lang w:val="zh-CN"/>
              </w:rPr>
              <w:t>日照安科检测评价技术有限公司</w:t>
            </w:r>
          </w:p>
        </w:tc>
        <w:tc>
          <w:tcPr>
            <w:tcW w:w="955" w:type="dxa"/>
            <w:vMerge w:val="restart"/>
            <w:vAlign w:val="center"/>
          </w:tcPr>
          <w:p w:rsidR="002D1516" w:rsidRPr="0038184B" w:rsidRDefault="002D1516" w:rsidP="004D7274">
            <w:pPr>
              <w:rPr>
                <w:rFonts w:ascii="仿宋_GB2312" w:eastAsia="仿宋_GB2312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  <w:lang w:val="zh-CN"/>
              </w:rPr>
              <w:t>日照市涛雒镇驻地</w:t>
            </w:r>
          </w:p>
          <w:p w:rsidR="002D1516" w:rsidRPr="0038184B" w:rsidRDefault="002D1516" w:rsidP="004D7274">
            <w:pPr>
              <w:rPr>
                <w:rFonts w:ascii="仿宋_GB2312"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D1516" w:rsidRPr="004604B4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bCs/>
                <w:kern w:val="0"/>
                <w:sz w:val="24"/>
                <w:lang w:val="zh-CN"/>
              </w:rPr>
              <w:t>丁明喜</w:t>
            </w:r>
          </w:p>
        </w:tc>
        <w:tc>
          <w:tcPr>
            <w:tcW w:w="1141" w:type="dxa"/>
            <w:vMerge w:val="restart"/>
            <w:vAlign w:val="center"/>
          </w:tcPr>
          <w:p w:rsidR="002D1516" w:rsidRPr="00FE52DB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  <w:r w:rsidRPr="004604B4">
              <w:rPr>
                <w:rFonts w:ascii="仿宋_GB2312" w:eastAsia="仿宋_GB2312" w:hint="eastAsia"/>
                <w:kern w:val="0"/>
                <w:sz w:val="24"/>
              </w:rPr>
              <w:t>（鲁）安职技字（2014）第B-00</w:t>
            </w:r>
            <w:r>
              <w:rPr>
                <w:rFonts w:ascii="仿宋_GB2312" w:eastAsia="仿宋_GB2312" w:hint="eastAsia"/>
                <w:kern w:val="0"/>
                <w:sz w:val="24"/>
              </w:rPr>
              <w:t>64</w:t>
            </w:r>
            <w:r w:rsidRPr="004604B4">
              <w:rPr>
                <w:rFonts w:ascii="仿宋_GB2312" w:eastAsia="仿宋_GB2312" w:hint="eastAsia"/>
                <w:kern w:val="0"/>
                <w:sz w:val="24"/>
              </w:rPr>
              <w:t>号</w:t>
            </w:r>
          </w:p>
        </w:tc>
        <w:tc>
          <w:tcPr>
            <w:tcW w:w="1310" w:type="dxa"/>
            <w:vAlign w:val="center"/>
          </w:tcPr>
          <w:p w:rsidR="002D1516" w:rsidRPr="0069177F" w:rsidRDefault="002D1516" w:rsidP="004D727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69177F">
              <w:rPr>
                <w:rFonts w:ascii="仿宋_GB2312" w:eastAsia="仿宋_GB2312" w:hint="eastAsia"/>
                <w:szCs w:val="21"/>
              </w:rPr>
              <w:t>金属、非金属矿采选业</w:t>
            </w:r>
          </w:p>
        </w:tc>
        <w:tc>
          <w:tcPr>
            <w:tcW w:w="7172" w:type="dxa"/>
            <w:vAlign w:val="center"/>
          </w:tcPr>
          <w:p w:rsidR="002D1516" w:rsidRPr="0069177F" w:rsidRDefault="002D1516" w:rsidP="004D727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69177F">
              <w:rPr>
                <w:rFonts w:ascii="仿宋_GB2312" w:eastAsia="仿宋_GB2312" w:hint="eastAsia"/>
                <w:szCs w:val="21"/>
              </w:rPr>
              <w:t>黑色金属矿采选业(包括铁矿、锰矿、铬矿及其他黑色金属矿)；有色金属矿采选业(包括常用有色金属矿、贵金属矿、稀有稀土金属矿)；非金属矿采选业(包括土砂石矿、化学矿、采盐、石棉及其他非金属矿)；其他采矿业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63" w:type="dxa"/>
            <w:vMerge w:val="restart"/>
            <w:vAlign w:val="center"/>
          </w:tcPr>
          <w:p w:rsidR="002D1516" w:rsidRPr="0076409F" w:rsidRDefault="002D1516" w:rsidP="002D1516">
            <w:pPr>
              <w:jc w:val="center"/>
              <w:rPr>
                <w:rFonts w:ascii="仿宋_GB2312" w:eastAsia="仿宋_GB2312"/>
                <w:szCs w:val="21"/>
              </w:rPr>
            </w:pPr>
            <w:r w:rsidRPr="0076409F">
              <w:rPr>
                <w:rFonts w:ascii="仿宋_GB2312" w:eastAsia="仿宋_GB2312" w:hint="eastAsia"/>
                <w:szCs w:val="21"/>
              </w:rPr>
              <w:t>2015年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76409F">
              <w:rPr>
                <w:rFonts w:ascii="仿宋_GB2312" w:eastAsia="仿宋_GB2312" w:hint="eastAsia"/>
                <w:szCs w:val="21"/>
              </w:rPr>
              <w:t xml:space="preserve">月 </w:t>
            </w:r>
            <w:r w:rsidR="00A16EB9">
              <w:rPr>
                <w:rFonts w:ascii="仿宋_GB2312" w:eastAsia="仿宋_GB2312" w:hint="eastAsia"/>
                <w:szCs w:val="21"/>
              </w:rPr>
              <w:t>9</w:t>
            </w:r>
            <w:r w:rsidRPr="0076409F">
              <w:rPr>
                <w:rFonts w:ascii="仿宋_GB2312" w:eastAsia="仿宋_GB2312" w:hint="eastAsia"/>
                <w:szCs w:val="21"/>
              </w:rPr>
              <w:t>日至2017年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76409F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27</w:t>
            </w:r>
            <w:r w:rsidRPr="0076409F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D1516" w:rsidRPr="00616958" w:rsidTr="004D7274">
        <w:trPr>
          <w:cantSplit/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Default="002D1516" w:rsidP="004D7274">
            <w:pPr>
              <w:rPr>
                <w:rFonts w:ascii="仿宋_GB2312" w:eastAsia="仿宋_GB2312" w:hAnsi="宋体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Default="002D1516" w:rsidP="004D7274">
            <w:pPr>
              <w:rPr>
                <w:rFonts w:ascii="仿宋_GB2312" w:eastAsia="仿宋_GB2312" w:hAnsi="宋体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1310" w:type="dxa"/>
            <w:vAlign w:val="center"/>
          </w:tcPr>
          <w:p w:rsidR="002D1516" w:rsidRPr="00027314" w:rsidRDefault="002D1516" w:rsidP="004D727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7314">
              <w:rPr>
                <w:rFonts w:ascii="仿宋_GB2312" w:eastAsia="仿宋_GB2312" w:hint="eastAsia"/>
                <w:szCs w:val="21"/>
              </w:rPr>
              <w:t>冶金、建材</w:t>
            </w:r>
          </w:p>
          <w:p w:rsidR="002D1516" w:rsidRPr="00027314" w:rsidRDefault="002D1516" w:rsidP="004D7274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2" w:type="dxa"/>
            <w:vAlign w:val="center"/>
          </w:tcPr>
          <w:p w:rsidR="002D1516" w:rsidRPr="00027314" w:rsidRDefault="002D1516" w:rsidP="004D727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27314">
              <w:rPr>
                <w:rFonts w:ascii="仿宋_GB2312" w:eastAsia="仿宋_GB2312" w:hint="eastAsia"/>
                <w:szCs w:val="21"/>
              </w:rPr>
              <w:t>黑色金属冶炼及压延加工业；有色金属冶炼及压延加工业；金属制品业；非金属矿物制品业，包括水泥、石灰和石膏的制造，水泥及石膏制品制造，砖瓦、石材及其他建筑材料制造，玻璃及玻璃制品制造，陶瓷制品制造，耐火材料制品制造，石墨及其他非金属矿物制品制造；其他冶金、建材相关业务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  <w:tr w:rsidR="002D1516" w:rsidRPr="00616958" w:rsidTr="004D7274">
        <w:trPr>
          <w:cantSplit/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D1516" w:rsidRPr="00027314" w:rsidRDefault="002D1516" w:rsidP="004D7274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027314">
              <w:rPr>
                <w:rFonts w:ascii="仿宋_GB2312" w:eastAsia="仿宋_GB2312" w:hint="eastAsia"/>
                <w:szCs w:val="21"/>
              </w:rPr>
              <w:t>轻工、纺织、烟草加工制造业</w:t>
            </w:r>
          </w:p>
        </w:tc>
        <w:tc>
          <w:tcPr>
            <w:tcW w:w="7172" w:type="dxa"/>
            <w:vAlign w:val="center"/>
          </w:tcPr>
          <w:p w:rsidR="002D1516" w:rsidRPr="00027314" w:rsidRDefault="002D1516" w:rsidP="004D727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27314">
              <w:rPr>
                <w:rFonts w:ascii="仿宋_GB2312" w:eastAsia="仿宋_GB2312" w:hint="eastAsia"/>
                <w:szCs w:val="21"/>
              </w:rPr>
              <w:t>木材加工及木、竹、藤、棕、草制品业；家具制造业；造纸及纸制品业；印刷业；文教体育用品制造业、玩具制造；工艺美术品制造、日用杂品制造、煤制品制造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  <w:tr w:rsidR="002D1516" w:rsidRPr="00616958" w:rsidTr="004D7274">
        <w:trPr>
          <w:cantSplit/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D1516" w:rsidRPr="00027314" w:rsidRDefault="002D1516" w:rsidP="004D7274">
            <w:pPr>
              <w:rPr>
                <w:rFonts w:ascii="仿宋_GB2312" w:eastAsia="仿宋_GB2312"/>
                <w:szCs w:val="21"/>
              </w:rPr>
            </w:pPr>
            <w:r w:rsidRPr="00027314">
              <w:rPr>
                <w:rFonts w:ascii="仿宋_GB2312" w:eastAsia="仿宋_GB2312" w:hint="eastAsia"/>
                <w:szCs w:val="21"/>
              </w:rPr>
              <w:t>机械、设备、电器制造业</w:t>
            </w:r>
          </w:p>
        </w:tc>
        <w:tc>
          <w:tcPr>
            <w:tcW w:w="7172" w:type="dxa"/>
            <w:vAlign w:val="center"/>
          </w:tcPr>
          <w:p w:rsidR="002D1516" w:rsidRPr="00027314" w:rsidRDefault="002D1516" w:rsidP="004D727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27314">
              <w:rPr>
                <w:rFonts w:ascii="仿宋_GB2312" w:eastAsia="仿宋_GB2312" w:hint="eastAsia"/>
                <w:szCs w:val="21"/>
              </w:rPr>
              <w:t>通信设备、计算机及其他电子设备制造业，包括通信设备制造，雷达及配套设备制造，广播电视设备制造，电子计算机制造，电子器件制造，电子元件制造，家用视听设备制造及其他电子设备制造；仪器仪表及文化、办公用机械制造业，包括通用仪器仪表制造，专用仪器仪表制造，钟表与计时仪器制造，光学仪器及眼镜制造，文化、办公用机械制造，其他仪器仪表的制造及修理；其他相关业务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  <w:tr w:rsidR="002D1516" w:rsidRPr="00616958" w:rsidTr="004D7274">
        <w:trPr>
          <w:cantSplit/>
          <w:trHeight w:val="20"/>
          <w:jc w:val="center"/>
        </w:trPr>
        <w:tc>
          <w:tcPr>
            <w:tcW w:w="452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2D1516" w:rsidRDefault="002D1516" w:rsidP="004D7274">
            <w:pPr>
              <w:rPr>
                <w:rFonts w:ascii="仿宋_GB2312" w:eastAsia="仿宋_GB2312" w:hAnsi="宋体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55" w:type="dxa"/>
            <w:vMerge/>
            <w:vAlign w:val="center"/>
          </w:tcPr>
          <w:p w:rsidR="002D1516" w:rsidRDefault="002D1516" w:rsidP="004D7274">
            <w:pPr>
              <w:rPr>
                <w:rFonts w:ascii="仿宋_GB2312" w:eastAsia="仿宋_GB2312" w:hAnsi="宋体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rPr>
                <w:rFonts w:eastAsia="仿宋_GB2312"/>
                <w:bCs/>
                <w:kern w:val="0"/>
                <w:sz w:val="24"/>
                <w:lang w:val="zh-CN"/>
              </w:rPr>
            </w:pPr>
          </w:p>
        </w:tc>
        <w:tc>
          <w:tcPr>
            <w:tcW w:w="1141" w:type="dxa"/>
            <w:vMerge/>
            <w:vAlign w:val="center"/>
          </w:tcPr>
          <w:p w:rsidR="002D1516" w:rsidRPr="00616958" w:rsidRDefault="002D1516" w:rsidP="004D7274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2D1516" w:rsidRPr="00027314" w:rsidRDefault="002D1516" w:rsidP="004D727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电力、燃气及水的生产和供应业</w:t>
            </w:r>
          </w:p>
        </w:tc>
        <w:tc>
          <w:tcPr>
            <w:tcW w:w="7172" w:type="dxa"/>
            <w:vAlign w:val="center"/>
          </w:tcPr>
          <w:p w:rsidR="002D1516" w:rsidRPr="00027314" w:rsidRDefault="002D1516" w:rsidP="004D727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电力、热力的生产和供应业；燃气生产和供应业；水的生产和供应业（含污水处理及再生利用）；其他相关业务。</w:t>
            </w:r>
          </w:p>
        </w:tc>
        <w:tc>
          <w:tcPr>
            <w:tcW w:w="863" w:type="dxa"/>
            <w:vMerge/>
            <w:vAlign w:val="center"/>
          </w:tcPr>
          <w:p w:rsidR="002D1516" w:rsidRDefault="002D1516" w:rsidP="004D7274">
            <w:pPr>
              <w:jc w:val="center"/>
              <w:rPr>
                <w:szCs w:val="21"/>
              </w:rPr>
            </w:pPr>
          </w:p>
        </w:tc>
      </w:tr>
    </w:tbl>
    <w:p w:rsidR="00BF3CE7" w:rsidRPr="002D1516" w:rsidRDefault="00D86BDF" w:rsidP="002D1516"/>
    <w:sectPr w:rsidR="00BF3CE7" w:rsidRPr="002D1516" w:rsidSect="00474C22">
      <w:pgSz w:w="16838" w:h="11906" w:orient="landscape"/>
      <w:pgMar w:top="1361" w:right="1440" w:bottom="136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DF" w:rsidRDefault="00D86BDF" w:rsidP="00A16EB9">
      <w:r>
        <w:separator/>
      </w:r>
    </w:p>
  </w:endnote>
  <w:endnote w:type="continuationSeparator" w:id="1">
    <w:p w:rsidR="00D86BDF" w:rsidRDefault="00D86BDF" w:rsidP="00A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DF" w:rsidRDefault="00D86BDF" w:rsidP="00A16EB9">
      <w:r>
        <w:separator/>
      </w:r>
    </w:p>
  </w:footnote>
  <w:footnote w:type="continuationSeparator" w:id="1">
    <w:p w:rsidR="00D86BDF" w:rsidRDefault="00D86BDF" w:rsidP="00A1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516"/>
    <w:rsid w:val="002D1516"/>
    <w:rsid w:val="004250FC"/>
    <w:rsid w:val="00474C22"/>
    <w:rsid w:val="009679C5"/>
    <w:rsid w:val="00A16EB9"/>
    <w:rsid w:val="00A659F6"/>
    <w:rsid w:val="00BB2857"/>
    <w:rsid w:val="00D8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next w:val="a3"/>
    <w:autoRedefine/>
    <w:rsid w:val="002D1516"/>
  </w:style>
  <w:style w:type="paragraph" w:styleId="a3">
    <w:name w:val="Document Map"/>
    <w:basedOn w:val="a"/>
    <w:link w:val="Char"/>
    <w:uiPriority w:val="99"/>
    <w:semiHidden/>
    <w:unhideWhenUsed/>
    <w:rsid w:val="002D151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2D151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6E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6E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aj.gov.cn/uploadfiles/oldupload/20141231101354906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aj410</dc:creator>
  <cp:lastModifiedBy>aj410</cp:lastModifiedBy>
  <cp:revision>3</cp:revision>
  <dcterms:created xsi:type="dcterms:W3CDTF">2015-12-09T01:51:00Z</dcterms:created>
  <dcterms:modified xsi:type="dcterms:W3CDTF">2015-12-10T02:18:00Z</dcterms:modified>
</cp:coreProperties>
</file>